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hint="eastAsia"/>
          <w:sz w:val="24"/>
        </w:rPr>
      </w:pPr>
      <w:bookmarkStart w:id="0" w:name="_GoBack"/>
      <w:bookmarkEnd w:id="0"/>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C17107">
        <w:rPr>
          <w:rFonts w:ascii="Times New Roman" w:hAnsi="Times New Roman"/>
          <w:sz w:val="24"/>
        </w:rPr>
        <w:t>4</w:t>
      </w:r>
      <w:r w:rsidRPr="00CA424F">
        <w:rPr>
          <w:rFonts w:ascii="Times New Roman" w:hAnsi="Times New Roman"/>
          <w:sz w:val="24"/>
        </w:rPr>
        <w:t>-</w:t>
      </w:r>
      <w:r w:rsidR="007343DF" w:rsidRPr="00CA424F">
        <w:rPr>
          <w:rFonts w:ascii="Times New Roman" w:hAnsi="Times New Roman"/>
          <w:sz w:val="24"/>
        </w:rPr>
        <w:t>0</w:t>
      </w:r>
      <w:r w:rsidR="00251C07">
        <w:rPr>
          <w:rFonts w:ascii="Times New Roman" w:hAnsi="Times New Roman"/>
          <w:sz w:val="24"/>
        </w:rPr>
        <w:t>0</w:t>
      </w:r>
      <w:r w:rsidR="00251C07">
        <w:rPr>
          <w:rFonts w:ascii="Times New Roman" w:hAnsi="Times New Roman" w:hint="eastAsia"/>
          <w:sz w:val="24"/>
        </w:rPr>
        <w:t>1</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6956F3">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Default="00825693" w:rsidP="00825693">
      <w:pPr>
        <w:spacing w:line="360" w:lineRule="auto"/>
        <w:ind w:firstLineChars="200" w:firstLine="482"/>
        <w:rPr>
          <w:rFonts w:ascii="Times New Roman" w:hAnsi="Times New Roman"/>
          <w:b/>
          <w:bCs/>
          <w:sz w:val="24"/>
        </w:rPr>
      </w:pPr>
      <w:bookmarkStart w:id="1" w:name="_Hlk136439522"/>
      <w:r w:rsidRPr="00CA424F">
        <w:rPr>
          <w:rFonts w:ascii="Times New Roman" w:hAnsi="Times New Roman"/>
          <w:b/>
          <w:bCs/>
          <w:sz w:val="24"/>
        </w:rPr>
        <w:t>一、担保情况概述</w:t>
      </w:r>
    </w:p>
    <w:p w:rsidR="007B71D6" w:rsidRDefault="007B71D6" w:rsidP="00825693">
      <w:pPr>
        <w:spacing w:line="360" w:lineRule="auto"/>
        <w:ind w:firstLineChars="200" w:firstLine="480"/>
        <w:rPr>
          <w:rFonts w:ascii="Times New Roman" w:hAnsi="Times New Roman"/>
          <w:sz w:val="24"/>
        </w:rPr>
      </w:pPr>
      <w:r w:rsidRPr="007B71D6">
        <w:rPr>
          <w:rFonts w:ascii="Times New Roman" w:hAnsi="Times New Roman" w:hint="eastAsia"/>
          <w:sz w:val="24"/>
        </w:rPr>
        <w:t>渤海水业股份有限公司（以下简称“公司”）二级全资子公司天津市房信供热有限公司（以下简称“房信供热”）与天津滨海农村商业银行股份有限公司（以下简称“</w:t>
      </w:r>
      <w:r>
        <w:rPr>
          <w:rFonts w:ascii="Times New Roman" w:hAnsi="Times New Roman" w:hint="eastAsia"/>
          <w:sz w:val="24"/>
        </w:rPr>
        <w:t>滨</w:t>
      </w:r>
      <w:r w:rsidR="00544EF2">
        <w:rPr>
          <w:rFonts w:ascii="Times New Roman" w:hAnsi="Times New Roman" w:hint="eastAsia"/>
          <w:sz w:val="24"/>
        </w:rPr>
        <w:t>海农商银行</w:t>
      </w:r>
      <w:r w:rsidRPr="007B71D6">
        <w:rPr>
          <w:rFonts w:ascii="Times New Roman" w:hAnsi="Times New Roman" w:hint="eastAsia"/>
          <w:sz w:val="24"/>
        </w:rPr>
        <w:t>”）签订《流动资金借款合同》（以下简称“主合同”），融资人民币</w:t>
      </w:r>
      <w:r w:rsidRPr="007B71D6">
        <w:rPr>
          <w:rFonts w:ascii="Times New Roman" w:hAnsi="Times New Roman" w:hint="eastAsia"/>
          <w:sz w:val="24"/>
        </w:rPr>
        <w:t>1,000</w:t>
      </w:r>
      <w:r w:rsidRPr="007B71D6">
        <w:rPr>
          <w:rFonts w:ascii="Times New Roman" w:hAnsi="Times New Roman" w:hint="eastAsia"/>
          <w:sz w:val="24"/>
        </w:rPr>
        <w:t>万元，期限为</w:t>
      </w:r>
      <w:r w:rsidRPr="007B71D6">
        <w:rPr>
          <w:rFonts w:ascii="Times New Roman" w:hAnsi="Times New Roman" w:hint="eastAsia"/>
          <w:sz w:val="24"/>
        </w:rPr>
        <w:t>1</w:t>
      </w:r>
      <w:r w:rsidRPr="007B71D6">
        <w:rPr>
          <w:rFonts w:ascii="Times New Roman" w:hAnsi="Times New Roman" w:hint="eastAsia"/>
          <w:sz w:val="24"/>
        </w:rPr>
        <w:t>年，公司全资子公司天津市滨海水业集团有限公司（以下简称“滨海水业”）与</w:t>
      </w:r>
      <w:r>
        <w:rPr>
          <w:rFonts w:ascii="Times New Roman" w:hAnsi="Times New Roman" w:hint="eastAsia"/>
          <w:sz w:val="24"/>
        </w:rPr>
        <w:t>滨</w:t>
      </w:r>
      <w:r w:rsidR="00544EF2">
        <w:rPr>
          <w:rFonts w:ascii="Times New Roman" w:hAnsi="Times New Roman" w:hint="eastAsia"/>
          <w:sz w:val="24"/>
        </w:rPr>
        <w:t>海农商</w:t>
      </w:r>
      <w:r>
        <w:rPr>
          <w:rFonts w:ascii="Times New Roman" w:hAnsi="Times New Roman" w:hint="eastAsia"/>
          <w:sz w:val="24"/>
        </w:rPr>
        <w:t>银行</w:t>
      </w:r>
      <w:r w:rsidRPr="007B71D6">
        <w:rPr>
          <w:rFonts w:ascii="Times New Roman" w:hAnsi="Times New Roman" w:hint="eastAsia"/>
          <w:sz w:val="24"/>
        </w:rPr>
        <w:t>已签署相应的《</w:t>
      </w:r>
      <w:r w:rsidR="00544EF2">
        <w:rPr>
          <w:rFonts w:ascii="Times New Roman" w:hAnsi="Times New Roman" w:hint="eastAsia"/>
          <w:sz w:val="24"/>
        </w:rPr>
        <w:t>最高额</w:t>
      </w:r>
      <w:r w:rsidRPr="007B71D6">
        <w:rPr>
          <w:rFonts w:ascii="Times New Roman" w:hAnsi="Times New Roman" w:hint="eastAsia"/>
          <w:sz w:val="24"/>
        </w:rPr>
        <w:t>保证合同》，为上述融资提供连带责任保证。</w:t>
      </w:r>
    </w:p>
    <w:p w:rsidR="007B71D6" w:rsidRPr="007B71D6" w:rsidRDefault="007B71D6" w:rsidP="00825693">
      <w:pPr>
        <w:spacing w:line="360" w:lineRule="auto"/>
        <w:ind w:firstLineChars="200" w:firstLine="480"/>
        <w:rPr>
          <w:rFonts w:ascii="Times New Roman" w:hAnsi="Times New Roman" w:hint="eastAsia"/>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bookmarkEnd w:id="1"/>
    <w:p w:rsidR="007B71D6" w:rsidRDefault="007B71D6">
      <w:pPr>
        <w:spacing w:line="360" w:lineRule="auto"/>
        <w:ind w:firstLine="480"/>
        <w:rPr>
          <w:rFonts w:ascii="Times New Roman" w:hAnsi="Times New Roman"/>
          <w:sz w:val="24"/>
        </w:rPr>
      </w:pPr>
      <w:r w:rsidRPr="007B71D6">
        <w:rPr>
          <w:rFonts w:ascii="Times New Roman" w:hAnsi="Times New Roman" w:hint="eastAsia"/>
          <w:sz w:val="24"/>
        </w:rPr>
        <w:t>公司分别于</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4</w:t>
      </w:r>
      <w:r w:rsidRPr="007B71D6">
        <w:rPr>
          <w:rFonts w:ascii="Times New Roman" w:hAnsi="Times New Roman" w:hint="eastAsia"/>
          <w:sz w:val="24"/>
        </w:rPr>
        <w:t>月</w:t>
      </w:r>
      <w:r w:rsidRPr="007B71D6">
        <w:rPr>
          <w:rFonts w:ascii="Times New Roman" w:hAnsi="Times New Roman" w:hint="eastAsia"/>
          <w:sz w:val="24"/>
        </w:rPr>
        <w:t>28</w:t>
      </w:r>
      <w:r w:rsidRPr="007B71D6">
        <w:rPr>
          <w:rFonts w:ascii="Times New Roman" w:hAnsi="Times New Roman" w:hint="eastAsia"/>
          <w:sz w:val="24"/>
        </w:rPr>
        <w:t>日和</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5</w:t>
      </w:r>
      <w:r w:rsidRPr="007B71D6">
        <w:rPr>
          <w:rFonts w:ascii="Times New Roman" w:hAnsi="Times New Roman" w:hint="eastAsia"/>
          <w:sz w:val="24"/>
        </w:rPr>
        <w:t>月</w:t>
      </w:r>
      <w:r w:rsidRPr="007B71D6">
        <w:rPr>
          <w:rFonts w:ascii="Times New Roman" w:hAnsi="Times New Roman" w:hint="eastAsia"/>
          <w:sz w:val="24"/>
        </w:rPr>
        <w:t>22</w:t>
      </w:r>
      <w:r w:rsidRPr="007B71D6">
        <w:rPr>
          <w:rFonts w:ascii="Times New Roman" w:hAnsi="Times New Roman" w:hint="eastAsia"/>
          <w:sz w:val="24"/>
        </w:rPr>
        <w:t>日召开了第八届董事会第三次会议和</w:t>
      </w:r>
      <w:r w:rsidRPr="007B71D6">
        <w:rPr>
          <w:rFonts w:ascii="Times New Roman" w:hAnsi="Times New Roman" w:hint="eastAsia"/>
          <w:sz w:val="24"/>
        </w:rPr>
        <w:t>2022</w:t>
      </w:r>
      <w:r w:rsidRPr="007B71D6">
        <w:rPr>
          <w:rFonts w:ascii="Times New Roman" w:hAnsi="Times New Roman" w:hint="eastAsia"/>
          <w:sz w:val="24"/>
        </w:rPr>
        <w:t>年年度股东大会，审议通过了《关于公司及子公司担保额度预计的议案》和《关于公司及子公司担保额度预计的提案》，同意公司及其控股子公司未来十二个月内为合并报表范围内的公司提供累计不超过</w:t>
      </w:r>
      <w:r w:rsidRPr="007B71D6">
        <w:rPr>
          <w:rFonts w:ascii="Times New Roman" w:hAnsi="Times New Roman" w:hint="eastAsia"/>
          <w:sz w:val="24"/>
        </w:rPr>
        <w:t>90,000</w:t>
      </w:r>
      <w:r w:rsidRPr="007B71D6">
        <w:rPr>
          <w:rFonts w:ascii="Times New Roman" w:hAnsi="Times New Roman" w:hint="eastAsia"/>
          <w:sz w:val="24"/>
        </w:rPr>
        <w:t>万元人民币的担保，其中，对资产负债率高于</w:t>
      </w:r>
      <w:r w:rsidRPr="007B71D6">
        <w:rPr>
          <w:rFonts w:ascii="Times New Roman" w:hAnsi="Times New Roman" w:hint="eastAsia"/>
          <w:sz w:val="24"/>
        </w:rPr>
        <w:t>70%</w:t>
      </w:r>
      <w:r w:rsidRPr="007B71D6">
        <w:rPr>
          <w:rFonts w:ascii="Times New Roman" w:hAnsi="Times New Roman" w:hint="eastAsia"/>
          <w:sz w:val="24"/>
        </w:rPr>
        <w:t>的合并范围内的公司提供</w:t>
      </w:r>
      <w:r w:rsidRPr="007B71D6">
        <w:rPr>
          <w:rFonts w:ascii="Times New Roman" w:hAnsi="Times New Roman" w:hint="eastAsia"/>
          <w:sz w:val="24"/>
        </w:rPr>
        <w:t>45,000</w:t>
      </w:r>
      <w:r w:rsidRPr="007B71D6">
        <w:rPr>
          <w:rFonts w:ascii="Times New Roman" w:hAnsi="Times New Roman" w:hint="eastAsia"/>
          <w:sz w:val="24"/>
        </w:rPr>
        <w:t>万元人民币的担保，对资产负债率低于</w:t>
      </w:r>
      <w:r w:rsidRPr="007B71D6">
        <w:rPr>
          <w:rFonts w:ascii="Times New Roman" w:hAnsi="Times New Roman" w:hint="eastAsia"/>
          <w:sz w:val="24"/>
        </w:rPr>
        <w:t>70%</w:t>
      </w:r>
      <w:r w:rsidRPr="007B71D6">
        <w:rPr>
          <w:rFonts w:ascii="Times New Roman" w:hAnsi="Times New Roman" w:hint="eastAsia"/>
          <w:sz w:val="24"/>
        </w:rPr>
        <w:t>的合并范围内的公司提供</w:t>
      </w:r>
      <w:r w:rsidRPr="007B71D6">
        <w:rPr>
          <w:rFonts w:ascii="Times New Roman" w:hAnsi="Times New Roman" w:hint="eastAsia"/>
          <w:sz w:val="24"/>
        </w:rPr>
        <w:t>45,000</w:t>
      </w:r>
      <w:r w:rsidRPr="007B71D6">
        <w:rPr>
          <w:rFonts w:ascii="Times New Roman" w:hAnsi="Times New Roman" w:hint="eastAsia"/>
          <w:sz w:val="24"/>
        </w:rPr>
        <w:t>万元人民币的担保。详细内容见公司分别于</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4</w:t>
      </w:r>
      <w:r w:rsidRPr="007B71D6">
        <w:rPr>
          <w:rFonts w:ascii="Times New Roman" w:hAnsi="Times New Roman" w:hint="eastAsia"/>
          <w:sz w:val="24"/>
        </w:rPr>
        <w:t>月</w:t>
      </w:r>
      <w:r w:rsidRPr="007B71D6">
        <w:rPr>
          <w:rFonts w:ascii="Times New Roman" w:hAnsi="Times New Roman" w:hint="eastAsia"/>
          <w:sz w:val="24"/>
        </w:rPr>
        <w:t>29</w:t>
      </w:r>
      <w:r w:rsidRPr="007B71D6">
        <w:rPr>
          <w:rFonts w:ascii="Times New Roman" w:hAnsi="Times New Roman" w:hint="eastAsia"/>
          <w:sz w:val="24"/>
        </w:rPr>
        <w:t>日和</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5</w:t>
      </w:r>
      <w:r w:rsidRPr="007B71D6">
        <w:rPr>
          <w:rFonts w:ascii="Times New Roman" w:hAnsi="Times New Roman" w:hint="eastAsia"/>
          <w:sz w:val="24"/>
        </w:rPr>
        <w:t>月</w:t>
      </w:r>
      <w:r w:rsidRPr="007B71D6">
        <w:rPr>
          <w:rFonts w:ascii="Times New Roman" w:hAnsi="Times New Roman" w:hint="eastAsia"/>
          <w:sz w:val="24"/>
        </w:rPr>
        <w:t>23</w:t>
      </w:r>
      <w:r w:rsidRPr="007B71D6">
        <w:rPr>
          <w:rFonts w:ascii="Times New Roman" w:hAnsi="Times New Roman" w:hint="eastAsia"/>
          <w:sz w:val="24"/>
        </w:rPr>
        <w:t>日在巨潮资讯网披露的《关于第八届董事会第三次会议决议公告》、《关于公司及子公司担保额度预计的公告》和《</w:t>
      </w:r>
      <w:r w:rsidRPr="007B71D6">
        <w:rPr>
          <w:rFonts w:ascii="Times New Roman" w:hAnsi="Times New Roman" w:hint="eastAsia"/>
          <w:sz w:val="24"/>
        </w:rPr>
        <w:t>2022</w:t>
      </w:r>
      <w:r w:rsidRPr="007B71D6">
        <w:rPr>
          <w:rFonts w:ascii="Times New Roman" w:hAnsi="Times New Roman" w:hint="eastAsia"/>
          <w:sz w:val="24"/>
        </w:rPr>
        <w:t>年年度股东大会决议公告》。</w:t>
      </w:r>
    </w:p>
    <w:p w:rsidR="007B71D6" w:rsidRDefault="007B71D6">
      <w:pPr>
        <w:spacing w:line="360" w:lineRule="auto"/>
        <w:ind w:firstLine="480"/>
        <w:rPr>
          <w:rFonts w:ascii="Times New Roman" w:hAnsi="Times New Roman" w:hint="eastAsia"/>
          <w:sz w:val="24"/>
        </w:rPr>
      </w:pPr>
    </w:p>
    <w:p w:rsidR="007B71D6" w:rsidRPr="007B71D6" w:rsidRDefault="007B71D6" w:rsidP="007B71D6">
      <w:pPr>
        <w:spacing w:line="360" w:lineRule="auto"/>
        <w:ind w:firstLine="480"/>
        <w:rPr>
          <w:rFonts w:ascii="Times New Roman" w:hAnsi="Times New Roman" w:hint="eastAsia"/>
          <w:b/>
          <w:bCs/>
          <w:sz w:val="24"/>
        </w:rPr>
      </w:pPr>
      <w:r w:rsidRPr="007B71D6">
        <w:rPr>
          <w:rFonts w:ascii="Times New Roman" w:hAnsi="Times New Roman" w:hint="eastAsia"/>
          <w:b/>
          <w:bCs/>
          <w:sz w:val="24"/>
        </w:rPr>
        <w:t>三、担保额度调剂情况</w:t>
      </w:r>
    </w:p>
    <w:p w:rsidR="007B71D6" w:rsidRDefault="007B71D6" w:rsidP="00544EF2">
      <w:pPr>
        <w:spacing w:line="360" w:lineRule="auto"/>
        <w:ind w:firstLine="480"/>
        <w:rPr>
          <w:rFonts w:ascii="Times New Roman" w:hAnsi="Times New Roman"/>
          <w:sz w:val="24"/>
        </w:rPr>
      </w:pPr>
      <w:r w:rsidRPr="007B71D6">
        <w:rPr>
          <w:rFonts w:ascii="Times New Roman" w:hAnsi="Times New Roman" w:hint="eastAsia"/>
          <w:sz w:val="24"/>
        </w:rPr>
        <w:t>截至本公告披露之日，房信供热资产负债率未超过</w:t>
      </w:r>
      <w:r w:rsidRPr="007B71D6">
        <w:rPr>
          <w:rFonts w:ascii="Times New Roman" w:hAnsi="Times New Roman" w:hint="eastAsia"/>
          <w:sz w:val="24"/>
        </w:rPr>
        <w:t>70%</w:t>
      </w:r>
      <w:r w:rsidRPr="007B71D6">
        <w:rPr>
          <w:rFonts w:ascii="Times New Roman" w:hAnsi="Times New Roman" w:hint="eastAsia"/>
          <w:sz w:val="24"/>
        </w:rPr>
        <w:t>，公司在不改变</w:t>
      </w:r>
      <w:r w:rsidRPr="007B71D6">
        <w:rPr>
          <w:rFonts w:ascii="Times New Roman" w:hAnsi="Times New Roman" w:hint="eastAsia"/>
          <w:sz w:val="24"/>
        </w:rPr>
        <w:t>2022</w:t>
      </w:r>
      <w:r w:rsidRPr="007B71D6">
        <w:rPr>
          <w:rFonts w:ascii="Times New Roman" w:hAnsi="Times New Roman" w:hint="eastAsia"/>
          <w:sz w:val="24"/>
        </w:rPr>
        <w:t>年年度股东大会审议通过的担保额度基础上，将上述为资产负债率低于</w:t>
      </w:r>
      <w:r w:rsidRPr="007B71D6">
        <w:rPr>
          <w:rFonts w:ascii="Times New Roman" w:hAnsi="Times New Roman" w:hint="eastAsia"/>
          <w:sz w:val="24"/>
        </w:rPr>
        <w:t>70%</w:t>
      </w:r>
      <w:r w:rsidRPr="007B71D6">
        <w:rPr>
          <w:rFonts w:ascii="Times New Roman" w:hAnsi="Times New Roman" w:hint="eastAsia"/>
          <w:sz w:val="24"/>
        </w:rPr>
        <w:t>的子</w:t>
      </w:r>
      <w:r w:rsidRPr="007B71D6">
        <w:rPr>
          <w:rFonts w:ascii="Times New Roman" w:hAnsi="Times New Roman" w:hint="eastAsia"/>
          <w:sz w:val="24"/>
        </w:rPr>
        <w:lastRenderedPageBreak/>
        <w:t>公司提供担保额度中渤海宏铄（连云港）清洁技术有限公司（以下简称“渤海宏铄”）未使用的担保额度</w:t>
      </w:r>
      <w:r w:rsidRPr="007B71D6">
        <w:rPr>
          <w:rFonts w:ascii="Times New Roman" w:hAnsi="Times New Roman" w:hint="eastAsia"/>
          <w:sz w:val="24"/>
        </w:rPr>
        <w:t>1,000</w:t>
      </w:r>
      <w:r w:rsidRPr="007B71D6">
        <w:rPr>
          <w:rFonts w:ascii="Times New Roman" w:hAnsi="Times New Roman" w:hint="eastAsia"/>
          <w:sz w:val="24"/>
        </w:rPr>
        <w:t>万元调剂至房信供热。上述担保额度调剂完成后，公司及其控股子公司为房信供热提供的担保额度由</w:t>
      </w:r>
      <w:r w:rsidR="004B2CEF">
        <w:rPr>
          <w:rFonts w:ascii="Times New Roman" w:hAnsi="Times New Roman"/>
          <w:sz w:val="24"/>
        </w:rPr>
        <w:t>5</w:t>
      </w:r>
      <w:r w:rsidR="00251C07">
        <w:rPr>
          <w:rFonts w:ascii="Times New Roman" w:hAnsi="Times New Roman"/>
          <w:sz w:val="24"/>
        </w:rPr>
        <w:t>,000</w:t>
      </w:r>
      <w:r w:rsidRPr="007B71D6">
        <w:rPr>
          <w:rFonts w:ascii="Times New Roman" w:hAnsi="Times New Roman" w:hint="eastAsia"/>
          <w:sz w:val="24"/>
        </w:rPr>
        <w:t>万元增至</w:t>
      </w:r>
      <w:r w:rsidR="004B2CEF">
        <w:rPr>
          <w:rFonts w:ascii="Times New Roman" w:hAnsi="Times New Roman"/>
          <w:sz w:val="24"/>
        </w:rPr>
        <w:t>6</w:t>
      </w:r>
      <w:r w:rsidR="00251C07">
        <w:rPr>
          <w:rFonts w:ascii="Times New Roman" w:hAnsi="Times New Roman"/>
          <w:sz w:val="24"/>
        </w:rPr>
        <w:t>,000</w:t>
      </w:r>
      <w:r w:rsidRPr="007B71D6">
        <w:rPr>
          <w:rFonts w:ascii="Times New Roman" w:hAnsi="Times New Roman" w:hint="eastAsia"/>
          <w:sz w:val="24"/>
        </w:rPr>
        <w:t>万元，为渤海宏铄提供的担保额度由</w:t>
      </w:r>
      <w:r w:rsidR="004B2CEF">
        <w:rPr>
          <w:rFonts w:ascii="Times New Roman" w:hAnsi="Times New Roman"/>
          <w:sz w:val="24"/>
        </w:rPr>
        <w:t>9</w:t>
      </w:r>
      <w:r w:rsidR="00251C07">
        <w:rPr>
          <w:rFonts w:ascii="Times New Roman" w:hAnsi="Times New Roman"/>
          <w:sz w:val="24"/>
        </w:rPr>
        <w:t>,000</w:t>
      </w:r>
      <w:r w:rsidRPr="007B71D6">
        <w:rPr>
          <w:rFonts w:ascii="Times New Roman" w:hAnsi="Times New Roman" w:hint="eastAsia"/>
          <w:sz w:val="24"/>
        </w:rPr>
        <w:t>万元调减至</w:t>
      </w:r>
      <w:r w:rsidR="004B2CEF">
        <w:rPr>
          <w:rFonts w:ascii="Times New Roman" w:hAnsi="Times New Roman"/>
          <w:sz w:val="24"/>
        </w:rPr>
        <w:t>8</w:t>
      </w:r>
      <w:r w:rsidR="00251C07">
        <w:rPr>
          <w:rFonts w:ascii="Times New Roman" w:hAnsi="Times New Roman"/>
          <w:sz w:val="24"/>
        </w:rPr>
        <w:t>,000</w:t>
      </w:r>
      <w:r w:rsidRPr="007B71D6">
        <w:rPr>
          <w:rFonts w:ascii="Times New Roman" w:hAnsi="Times New Roman" w:hint="eastAsia"/>
          <w:sz w:val="24"/>
        </w:rPr>
        <w:t>万元。</w:t>
      </w:r>
    </w:p>
    <w:p w:rsidR="006B3028" w:rsidRDefault="006B3028" w:rsidP="007B71D6">
      <w:pPr>
        <w:spacing w:line="360" w:lineRule="auto"/>
        <w:ind w:firstLine="480"/>
        <w:rPr>
          <w:rFonts w:ascii="Times New Roman" w:hAnsi="Times New Roman"/>
          <w:sz w:val="24"/>
        </w:rPr>
      </w:pPr>
    </w:p>
    <w:p w:rsidR="006B3028" w:rsidRDefault="006B3028" w:rsidP="006B3028">
      <w:pPr>
        <w:spacing w:line="360" w:lineRule="auto"/>
        <w:ind w:firstLine="480"/>
        <w:rPr>
          <w:rFonts w:ascii="Times New Roman" w:hAnsi="Times New Roman"/>
          <w:b/>
          <w:sz w:val="24"/>
        </w:rPr>
      </w:pPr>
      <w:r>
        <w:rPr>
          <w:rFonts w:ascii="Times New Roman" w:hAnsi="Times New Roman" w:hint="eastAsia"/>
          <w:b/>
          <w:sz w:val="24"/>
        </w:rPr>
        <w:t>四</w:t>
      </w:r>
      <w:r w:rsidRPr="00CA424F">
        <w:rPr>
          <w:rFonts w:ascii="Times New Roman" w:hAnsi="Times New Roman"/>
          <w:b/>
          <w:sz w:val="24"/>
        </w:rPr>
        <w:t>、</w:t>
      </w:r>
      <w:r w:rsidRPr="00C67A4D">
        <w:rPr>
          <w:rFonts w:ascii="Times New Roman" w:hAnsi="Times New Roman" w:hint="eastAsia"/>
          <w:b/>
          <w:sz w:val="24"/>
        </w:rPr>
        <w:t>担保额度调入方基本情况</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1</w:t>
      </w:r>
      <w:r w:rsidRPr="00C67A4D">
        <w:rPr>
          <w:rFonts w:ascii="Times New Roman" w:hAnsi="Times New Roman" w:hint="eastAsia"/>
          <w:bCs/>
          <w:sz w:val="24"/>
        </w:rPr>
        <w:t>、被担保人名称：天津市房信供热有限公司</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2</w:t>
      </w:r>
      <w:r w:rsidRPr="00C67A4D">
        <w:rPr>
          <w:rFonts w:ascii="Times New Roman" w:hAnsi="Times New Roman" w:hint="eastAsia"/>
          <w:bCs/>
          <w:sz w:val="24"/>
        </w:rPr>
        <w:t>、成立日期：</w:t>
      </w:r>
      <w:r w:rsidRPr="00C67A4D">
        <w:rPr>
          <w:rFonts w:ascii="Times New Roman" w:hAnsi="Times New Roman" w:hint="eastAsia"/>
          <w:bCs/>
          <w:sz w:val="24"/>
        </w:rPr>
        <w:t>1992</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23</w:t>
      </w:r>
      <w:r w:rsidRPr="00C67A4D">
        <w:rPr>
          <w:rFonts w:ascii="Times New Roman" w:hAnsi="Times New Roman" w:hint="eastAsia"/>
          <w:bCs/>
          <w:sz w:val="24"/>
        </w:rPr>
        <w:t>日</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3</w:t>
      </w:r>
      <w:r w:rsidRPr="00C67A4D">
        <w:rPr>
          <w:rFonts w:ascii="Times New Roman" w:hAnsi="Times New Roman" w:hint="eastAsia"/>
          <w:bCs/>
          <w:sz w:val="24"/>
        </w:rPr>
        <w:t>、注册地点：天津市河西区宾馆南道</w:t>
      </w:r>
      <w:r w:rsidRPr="00C67A4D">
        <w:rPr>
          <w:rFonts w:ascii="Times New Roman" w:hAnsi="Times New Roman" w:hint="eastAsia"/>
          <w:bCs/>
          <w:sz w:val="24"/>
        </w:rPr>
        <w:t>5</w:t>
      </w:r>
      <w:r w:rsidRPr="00C67A4D">
        <w:rPr>
          <w:rFonts w:ascii="Times New Roman" w:hAnsi="Times New Roman" w:hint="eastAsia"/>
          <w:bCs/>
          <w:sz w:val="24"/>
        </w:rPr>
        <w:t>号</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4</w:t>
      </w:r>
      <w:r w:rsidRPr="00C67A4D">
        <w:rPr>
          <w:rFonts w:ascii="Times New Roman" w:hAnsi="Times New Roman" w:hint="eastAsia"/>
          <w:bCs/>
          <w:sz w:val="24"/>
        </w:rPr>
        <w:t>、法定代表人：吕海燕</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5</w:t>
      </w:r>
      <w:r w:rsidRPr="00C67A4D">
        <w:rPr>
          <w:rFonts w:ascii="Times New Roman" w:hAnsi="Times New Roman" w:hint="eastAsia"/>
          <w:bCs/>
          <w:sz w:val="24"/>
        </w:rPr>
        <w:t>、注册资本：</w:t>
      </w:r>
      <w:r w:rsidRPr="00C67A4D">
        <w:rPr>
          <w:rFonts w:ascii="Times New Roman" w:hAnsi="Times New Roman" w:hint="eastAsia"/>
          <w:bCs/>
          <w:sz w:val="24"/>
        </w:rPr>
        <w:t>20302.9</w:t>
      </w:r>
      <w:r w:rsidRPr="00C67A4D">
        <w:rPr>
          <w:rFonts w:ascii="Times New Roman" w:hAnsi="Times New Roman" w:hint="eastAsia"/>
          <w:bCs/>
          <w:sz w:val="24"/>
        </w:rPr>
        <w:t>万元人民币</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6</w:t>
      </w:r>
      <w:r w:rsidRPr="00C67A4D">
        <w:rPr>
          <w:rFonts w:ascii="Times New Roman" w:hAnsi="Times New Roman" w:hint="eastAsia"/>
          <w:bCs/>
          <w:sz w:val="24"/>
        </w:rPr>
        <w:t>、经营范围：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7</w:t>
      </w:r>
      <w:r w:rsidRPr="00C67A4D">
        <w:rPr>
          <w:rFonts w:ascii="Times New Roman" w:hAnsi="Times New Roman" w:hint="eastAsia"/>
          <w:bCs/>
          <w:sz w:val="24"/>
        </w:rPr>
        <w:t>、与本公司的关系：房信供热为公司二级全资子公司。</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8</w:t>
      </w:r>
      <w:r w:rsidRPr="00C67A4D">
        <w:rPr>
          <w:rFonts w:ascii="Times New Roman" w:hAnsi="Times New Roman" w:hint="eastAsia"/>
          <w:bCs/>
          <w:sz w:val="24"/>
        </w:rPr>
        <w:t>、主要财务指标：截至</w:t>
      </w:r>
      <w:r w:rsidRPr="00C67A4D">
        <w:rPr>
          <w:rFonts w:ascii="Times New Roman" w:hAnsi="Times New Roman" w:hint="eastAsia"/>
          <w:bCs/>
          <w:sz w:val="24"/>
        </w:rPr>
        <w:t>2022</w:t>
      </w:r>
      <w:r w:rsidRPr="00C67A4D">
        <w:rPr>
          <w:rFonts w:ascii="Times New Roman" w:hAnsi="Times New Roman" w:hint="eastAsia"/>
          <w:bCs/>
          <w:sz w:val="24"/>
        </w:rPr>
        <w:t>年</w:t>
      </w:r>
      <w:r w:rsidRPr="00C67A4D">
        <w:rPr>
          <w:rFonts w:ascii="Times New Roman" w:hAnsi="Times New Roman" w:hint="eastAsia"/>
          <w:bCs/>
          <w:sz w:val="24"/>
        </w:rPr>
        <w:t>12</w:t>
      </w:r>
      <w:r w:rsidRPr="00C67A4D">
        <w:rPr>
          <w:rFonts w:ascii="Times New Roman" w:hAnsi="Times New Roman" w:hint="eastAsia"/>
          <w:bCs/>
          <w:sz w:val="24"/>
        </w:rPr>
        <w:t>月</w:t>
      </w:r>
      <w:r w:rsidRPr="00C67A4D">
        <w:rPr>
          <w:rFonts w:ascii="Times New Roman" w:hAnsi="Times New Roman" w:hint="eastAsia"/>
          <w:bCs/>
          <w:sz w:val="24"/>
        </w:rPr>
        <w:t>31</w:t>
      </w:r>
      <w:r w:rsidRPr="00C67A4D">
        <w:rPr>
          <w:rFonts w:ascii="Times New Roman" w:hAnsi="Times New Roman" w:hint="eastAsia"/>
          <w:bCs/>
          <w:sz w:val="24"/>
        </w:rPr>
        <w:t>日，房信供热的资产总额为</w:t>
      </w:r>
      <w:r w:rsidRPr="00C67A4D">
        <w:rPr>
          <w:rFonts w:ascii="Times New Roman" w:hAnsi="Times New Roman" w:hint="eastAsia"/>
          <w:bCs/>
          <w:sz w:val="24"/>
        </w:rPr>
        <w:t>422,213,943.13</w:t>
      </w:r>
      <w:r w:rsidRPr="00C67A4D">
        <w:rPr>
          <w:rFonts w:ascii="Times New Roman" w:hAnsi="Times New Roman" w:hint="eastAsia"/>
          <w:bCs/>
          <w:sz w:val="24"/>
        </w:rPr>
        <w:t>元，所有者权益为</w:t>
      </w:r>
      <w:r w:rsidRPr="00C67A4D">
        <w:rPr>
          <w:rFonts w:ascii="Times New Roman" w:hAnsi="Times New Roman" w:hint="eastAsia"/>
          <w:bCs/>
          <w:sz w:val="24"/>
        </w:rPr>
        <w:t>123,232,010.51</w:t>
      </w:r>
      <w:r w:rsidRPr="00C67A4D">
        <w:rPr>
          <w:rFonts w:ascii="Times New Roman" w:hAnsi="Times New Roman" w:hint="eastAsia"/>
          <w:bCs/>
          <w:sz w:val="24"/>
        </w:rPr>
        <w:t>元；</w:t>
      </w:r>
      <w:r w:rsidRPr="00C67A4D">
        <w:rPr>
          <w:rFonts w:ascii="Times New Roman" w:hAnsi="Times New Roman" w:hint="eastAsia"/>
          <w:bCs/>
          <w:sz w:val="24"/>
        </w:rPr>
        <w:t>2022</w:t>
      </w:r>
      <w:r w:rsidRPr="00C67A4D">
        <w:rPr>
          <w:rFonts w:ascii="Times New Roman" w:hAnsi="Times New Roman" w:hint="eastAsia"/>
          <w:bCs/>
          <w:sz w:val="24"/>
        </w:rPr>
        <w:t>年度，营业收入为</w:t>
      </w:r>
      <w:r w:rsidRPr="00C67A4D">
        <w:rPr>
          <w:rFonts w:ascii="Times New Roman" w:hAnsi="Times New Roman" w:hint="eastAsia"/>
          <w:bCs/>
          <w:sz w:val="24"/>
        </w:rPr>
        <w:t>272,762,646.01</w:t>
      </w:r>
      <w:r w:rsidRPr="00C67A4D">
        <w:rPr>
          <w:rFonts w:ascii="Times New Roman" w:hAnsi="Times New Roman" w:hint="eastAsia"/>
          <w:bCs/>
          <w:sz w:val="24"/>
        </w:rPr>
        <w:t>元，净利润为</w:t>
      </w:r>
      <w:r w:rsidRPr="00C67A4D">
        <w:rPr>
          <w:rFonts w:ascii="Times New Roman" w:hAnsi="Times New Roman" w:hint="eastAsia"/>
          <w:bCs/>
          <w:sz w:val="24"/>
        </w:rPr>
        <w:t>16,995,906.23</w:t>
      </w:r>
      <w:r w:rsidRPr="00C67A4D">
        <w:rPr>
          <w:rFonts w:ascii="Times New Roman" w:hAnsi="Times New Roman" w:hint="eastAsia"/>
          <w:bCs/>
          <w:sz w:val="24"/>
        </w:rPr>
        <w:t>元。上述财务数据为经审计数。</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截至</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30</w:t>
      </w:r>
      <w:r w:rsidRPr="00C67A4D">
        <w:rPr>
          <w:rFonts w:ascii="Times New Roman" w:hAnsi="Times New Roman" w:hint="eastAsia"/>
          <w:bCs/>
          <w:sz w:val="24"/>
        </w:rPr>
        <w:t>日，房信供热的资产总额为</w:t>
      </w:r>
      <w:r w:rsidRPr="00C67A4D">
        <w:rPr>
          <w:rFonts w:ascii="Times New Roman" w:hAnsi="Times New Roman" w:hint="eastAsia"/>
          <w:bCs/>
          <w:sz w:val="24"/>
        </w:rPr>
        <w:t>375,955,128.39</w:t>
      </w:r>
      <w:r w:rsidRPr="00C67A4D">
        <w:rPr>
          <w:rFonts w:ascii="Times New Roman" w:hAnsi="Times New Roman" w:hint="eastAsia"/>
          <w:bCs/>
          <w:sz w:val="24"/>
        </w:rPr>
        <w:t>元，所有者权益为</w:t>
      </w:r>
      <w:r w:rsidRPr="00C67A4D">
        <w:rPr>
          <w:rFonts w:ascii="Times New Roman" w:hAnsi="Times New Roman" w:hint="eastAsia"/>
          <w:bCs/>
          <w:sz w:val="24"/>
        </w:rPr>
        <w:t>135,093,386.82</w:t>
      </w:r>
      <w:r w:rsidRPr="00C67A4D">
        <w:rPr>
          <w:rFonts w:ascii="Times New Roman" w:hAnsi="Times New Roman" w:hint="eastAsia"/>
          <w:bCs/>
          <w:sz w:val="24"/>
        </w:rPr>
        <w:t>元；</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1-9</w:t>
      </w:r>
      <w:r w:rsidRPr="00C67A4D">
        <w:rPr>
          <w:rFonts w:ascii="Times New Roman" w:hAnsi="Times New Roman" w:hint="eastAsia"/>
          <w:bCs/>
          <w:sz w:val="24"/>
        </w:rPr>
        <w:t>月，营业收入为</w:t>
      </w:r>
      <w:r w:rsidRPr="00C67A4D">
        <w:rPr>
          <w:rFonts w:ascii="Times New Roman" w:hAnsi="Times New Roman" w:hint="eastAsia"/>
          <w:bCs/>
          <w:sz w:val="24"/>
        </w:rPr>
        <w:t>160,793,708.09</w:t>
      </w:r>
      <w:r w:rsidRPr="00C67A4D">
        <w:rPr>
          <w:rFonts w:ascii="Times New Roman" w:hAnsi="Times New Roman" w:hint="eastAsia"/>
          <w:bCs/>
          <w:sz w:val="24"/>
        </w:rPr>
        <w:t>元，净利润为</w:t>
      </w:r>
      <w:r w:rsidRPr="00C67A4D">
        <w:rPr>
          <w:rFonts w:ascii="Times New Roman" w:hAnsi="Times New Roman" w:hint="eastAsia"/>
          <w:bCs/>
          <w:sz w:val="24"/>
        </w:rPr>
        <w:t>11,861,376.31</w:t>
      </w:r>
      <w:r w:rsidRPr="00C67A4D">
        <w:rPr>
          <w:rFonts w:ascii="Times New Roman" w:hAnsi="Times New Roman" w:hint="eastAsia"/>
          <w:bCs/>
          <w:sz w:val="24"/>
        </w:rPr>
        <w:t>元。上述财务数据为未经审计数。</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9</w:t>
      </w:r>
      <w:r w:rsidRPr="00C67A4D">
        <w:rPr>
          <w:rFonts w:ascii="Times New Roman" w:hAnsi="Times New Roman" w:hint="eastAsia"/>
          <w:bCs/>
          <w:sz w:val="24"/>
        </w:rPr>
        <w:t>、房信供热不属于失信被执行人。</w:t>
      </w:r>
    </w:p>
    <w:p w:rsidR="006B3028" w:rsidRPr="006B3028" w:rsidRDefault="006B3028" w:rsidP="007B71D6">
      <w:pPr>
        <w:spacing w:line="360" w:lineRule="auto"/>
        <w:ind w:firstLine="480"/>
        <w:rPr>
          <w:rFonts w:ascii="Times New Roman" w:hAnsi="Times New Roman" w:hint="eastAsia"/>
          <w:sz w:val="24"/>
        </w:rPr>
      </w:pPr>
    </w:p>
    <w:p w:rsidR="00A8002E" w:rsidRPr="00CA424F" w:rsidRDefault="006B3028">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1</w:t>
      </w:r>
      <w:r>
        <w:rPr>
          <w:rFonts w:ascii="Times New Roman" w:hAnsi="Times New Roman" w:hint="eastAsia"/>
          <w:color w:val="000000"/>
          <w:kern w:val="0"/>
          <w:sz w:val="24"/>
          <w:lang w:bidi="ar"/>
        </w:rPr>
        <w:t>、</w:t>
      </w:r>
      <w:r w:rsidR="00544EF2">
        <w:rPr>
          <w:rFonts w:ascii="Times New Roman" w:hAnsi="Times New Roman" w:hint="eastAsia"/>
          <w:color w:val="000000"/>
          <w:kern w:val="0"/>
          <w:sz w:val="24"/>
          <w:lang w:bidi="ar"/>
        </w:rPr>
        <w:t>合同签署人</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债权人：</w:t>
      </w:r>
      <w:r w:rsidRPr="007B71D6">
        <w:rPr>
          <w:rFonts w:ascii="Times New Roman" w:hAnsi="Times New Roman" w:hint="eastAsia"/>
          <w:color w:val="000000"/>
          <w:kern w:val="0"/>
          <w:sz w:val="24"/>
          <w:lang w:bidi="ar"/>
        </w:rPr>
        <w:t>天津滨海农村商业银行股份有限公司</w:t>
      </w:r>
    </w:p>
    <w:p w:rsidR="007B71D6" w:rsidRDefault="007B71D6" w:rsidP="00010996">
      <w:pPr>
        <w:widowControl/>
        <w:spacing w:line="360" w:lineRule="auto"/>
        <w:ind w:firstLineChars="200" w:firstLine="480"/>
        <w:jc w:val="left"/>
        <w:rPr>
          <w:rFonts w:ascii="Times New Roman" w:hAnsi="Times New Roman" w:hint="eastAsia"/>
          <w:color w:val="000000"/>
          <w:kern w:val="0"/>
          <w:sz w:val="24"/>
          <w:lang w:bidi="ar"/>
        </w:rPr>
      </w:pPr>
      <w:r>
        <w:rPr>
          <w:rFonts w:ascii="Times New Roman" w:hAnsi="Times New Roman" w:hint="eastAsia"/>
          <w:color w:val="000000"/>
          <w:kern w:val="0"/>
          <w:sz w:val="24"/>
          <w:lang w:bidi="ar"/>
        </w:rPr>
        <w:t>保证人：天津</w:t>
      </w:r>
      <w:r w:rsidR="00544EF2">
        <w:rPr>
          <w:rFonts w:ascii="Times New Roman" w:hAnsi="Times New Roman" w:hint="eastAsia"/>
          <w:color w:val="000000"/>
          <w:kern w:val="0"/>
          <w:sz w:val="24"/>
          <w:lang w:bidi="ar"/>
        </w:rPr>
        <w:t>市</w:t>
      </w:r>
      <w:r>
        <w:rPr>
          <w:rFonts w:ascii="Times New Roman" w:hAnsi="Times New Roman" w:hint="eastAsia"/>
          <w:color w:val="000000"/>
          <w:kern w:val="0"/>
          <w:sz w:val="24"/>
          <w:lang w:bidi="ar"/>
        </w:rPr>
        <w:t>滨海水业集团有限公司</w:t>
      </w:r>
    </w:p>
    <w:p w:rsidR="00010996" w:rsidRPr="00CA424F" w:rsidRDefault="007B71D6" w:rsidP="00010996">
      <w:pPr>
        <w:widowControl/>
        <w:spacing w:line="360" w:lineRule="auto"/>
        <w:ind w:firstLineChars="200" w:firstLine="480"/>
        <w:jc w:val="left"/>
        <w:rPr>
          <w:rFonts w:ascii="Times New Roman" w:hAnsi="Times New Roman" w:hint="eastAsia"/>
          <w:color w:val="000000"/>
          <w:kern w:val="0"/>
          <w:sz w:val="24"/>
          <w:lang w:bidi="ar"/>
        </w:rPr>
      </w:pPr>
      <w:r>
        <w:rPr>
          <w:rFonts w:ascii="Times New Roman" w:hAnsi="Times New Roman"/>
          <w:color w:val="000000"/>
          <w:kern w:val="0"/>
          <w:sz w:val="24"/>
          <w:lang w:bidi="ar"/>
        </w:rPr>
        <w:t>2</w:t>
      </w:r>
      <w:r w:rsidR="00010996" w:rsidRPr="00CA424F">
        <w:rPr>
          <w:rFonts w:ascii="Times New Roman" w:hAnsi="Times New Roman"/>
          <w:color w:val="000000"/>
          <w:kern w:val="0"/>
          <w:sz w:val="24"/>
          <w:lang w:bidi="ar"/>
        </w:rPr>
        <w:t>、</w:t>
      </w:r>
      <w:r w:rsidR="00544EF2">
        <w:rPr>
          <w:rFonts w:ascii="Times New Roman" w:hAnsi="Times New Roman"/>
          <w:color w:val="000000"/>
          <w:kern w:val="0"/>
          <w:sz w:val="24"/>
          <w:lang w:bidi="ar"/>
        </w:rPr>
        <w:t>保证人担保的最高债权额</w:t>
      </w:r>
    </w:p>
    <w:p w:rsidR="00010996" w:rsidRPr="00CA424F" w:rsidRDefault="00544EF2" w:rsidP="00062658">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lastRenderedPageBreak/>
        <w:t>保证人自愿为债权人与债务人形成的下列债权提供担保，担保的最高债权额折合人民币壹仟万元整</w:t>
      </w:r>
      <w:r w:rsidR="00010996" w:rsidRPr="00CA424F">
        <w:rPr>
          <w:rFonts w:ascii="Times New Roman" w:hAnsi="Times New Roman"/>
          <w:color w:val="000000"/>
          <w:kern w:val="0"/>
          <w:sz w:val="24"/>
          <w:lang w:bidi="ar"/>
        </w:rPr>
        <w:t>。</w:t>
      </w:r>
    </w:p>
    <w:p w:rsidR="00010996" w:rsidRPr="00CA424F"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3</w:t>
      </w:r>
      <w:r w:rsidR="00010996"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4</w:t>
      </w:r>
      <w:r w:rsidR="00010996" w:rsidRPr="00CA424F">
        <w:rPr>
          <w:rFonts w:ascii="Times New Roman" w:hAnsi="Times New Roman"/>
          <w:color w:val="000000"/>
          <w:kern w:val="0"/>
          <w:sz w:val="24"/>
          <w:lang w:bidi="ar"/>
        </w:rPr>
        <w:t>、保证范围</w:t>
      </w:r>
    </w:p>
    <w:p w:rsidR="006B3028" w:rsidRDefault="006B3028" w:rsidP="00010996">
      <w:pPr>
        <w:widowControl/>
        <w:spacing w:line="360" w:lineRule="auto"/>
        <w:ind w:firstLineChars="200" w:firstLine="480"/>
        <w:jc w:val="left"/>
        <w:rPr>
          <w:rFonts w:ascii="Times New Roman" w:hAnsi="Times New Roman"/>
          <w:color w:val="000000"/>
          <w:kern w:val="0"/>
          <w:sz w:val="24"/>
          <w:lang w:bidi="ar"/>
        </w:rPr>
      </w:pPr>
      <w:r w:rsidRPr="006B3028">
        <w:rPr>
          <w:rFonts w:ascii="Times New Roman" w:hAnsi="Times New Roman" w:hint="eastAsia"/>
          <w:color w:val="000000"/>
          <w:kern w:val="0"/>
          <w:sz w:val="24"/>
          <w:lang w:bidi="ar"/>
        </w:rPr>
        <w:t>本合同所担保的债权</w:t>
      </w:r>
      <w:r>
        <w:rPr>
          <w:rFonts w:ascii="Times New Roman" w:hAnsi="Times New Roman" w:hint="eastAsia"/>
          <w:color w:val="000000"/>
          <w:kern w:val="0"/>
          <w:sz w:val="24"/>
          <w:lang w:bidi="ar"/>
        </w:rPr>
        <w:t>（</w:t>
      </w:r>
      <w:r w:rsidRPr="006B3028">
        <w:rPr>
          <w:rFonts w:ascii="Times New Roman" w:hAnsi="Times New Roman" w:hint="eastAsia"/>
          <w:color w:val="000000"/>
          <w:kern w:val="0"/>
          <w:sz w:val="24"/>
          <w:lang w:bidi="ar"/>
        </w:rPr>
        <w:t>“被担保债权”</w:t>
      </w:r>
      <w:r>
        <w:rPr>
          <w:rFonts w:ascii="Times New Roman" w:hAnsi="Times New Roman" w:hint="eastAsia"/>
          <w:color w:val="000000"/>
          <w:kern w:val="0"/>
          <w:sz w:val="24"/>
          <w:lang w:bidi="ar"/>
        </w:rPr>
        <w:t>）</w:t>
      </w:r>
      <w:r w:rsidR="00544EF2">
        <w:rPr>
          <w:rFonts w:ascii="Times New Roman" w:hAnsi="Times New Roman" w:hint="eastAsia"/>
          <w:color w:val="000000"/>
          <w:kern w:val="0"/>
          <w:sz w:val="24"/>
          <w:lang w:bidi="ar"/>
        </w:rPr>
        <w:t>范围</w:t>
      </w:r>
      <w:r w:rsidRPr="006B3028">
        <w:rPr>
          <w:rFonts w:ascii="Times New Roman" w:hAnsi="Times New Roman" w:hint="eastAsia"/>
          <w:color w:val="000000"/>
          <w:kern w:val="0"/>
          <w:sz w:val="24"/>
          <w:lang w:bidi="ar"/>
        </w:rPr>
        <w:t>为债权人依据主合同发放各项借款、融资或任何形式的信贷</w:t>
      </w:r>
      <w:r>
        <w:rPr>
          <w:rFonts w:ascii="Times New Roman" w:hAnsi="Times New Roman" w:hint="eastAsia"/>
          <w:color w:val="000000"/>
          <w:kern w:val="0"/>
          <w:sz w:val="24"/>
          <w:lang w:bidi="ar"/>
        </w:rPr>
        <w:t>（</w:t>
      </w:r>
      <w:r w:rsidRPr="006B3028">
        <w:rPr>
          <w:rFonts w:ascii="Times New Roman" w:hAnsi="Times New Roman" w:hint="eastAsia"/>
          <w:color w:val="000000"/>
          <w:kern w:val="0"/>
          <w:sz w:val="24"/>
          <w:lang w:bidi="ar"/>
        </w:rPr>
        <w:t>统称“融资”</w:t>
      </w:r>
      <w:r>
        <w:rPr>
          <w:rFonts w:ascii="Times New Roman" w:hAnsi="Times New Roman" w:hint="eastAsia"/>
          <w:color w:val="000000"/>
          <w:kern w:val="0"/>
          <w:sz w:val="24"/>
          <w:lang w:bidi="ar"/>
        </w:rPr>
        <w:t>）</w:t>
      </w:r>
      <w:r w:rsidRPr="006B3028">
        <w:rPr>
          <w:rFonts w:ascii="Times New Roman" w:hAnsi="Times New Roman" w:hint="eastAsia"/>
          <w:color w:val="000000"/>
          <w:kern w:val="0"/>
          <w:sz w:val="24"/>
          <w:lang w:bidi="ar"/>
        </w:rPr>
        <w:t>而对债务人形成的全部债权，包括但不限于主债权、利息（含罚息、复利）、违约金、损害赔偿金、债权人实现债权的费用等。</w:t>
      </w:r>
    </w:p>
    <w:p w:rsidR="00010996" w:rsidRPr="00CA424F"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5</w:t>
      </w:r>
      <w:r w:rsidR="00010996" w:rsidRPr="00CA424F">
        <w:rPr>
          <w:rFonts w:ascii="Times New Roman" w:hAnsi="Times New Roman"/>
          <w:color w:val="000000"/>
          <w:kern w:val="0"/>
          <w:sz w:val="24"/>
          <w:lang w:bidi="ar"/>
        </w:rPr>
        <w:t>、保证期间</w:t>
      </w:r>
    </w:p>
    <w:p w:rsidR="00010996" w:rsidRDefault="006B3028" w:rsidP="00010996">
      <w:pPr>
        <w:widowControl/>
        <w:spacing w:line="360" w:lineRule="auto"/>
        <w:ind w:firstLineChars="200" w:firstLine="480"/>
        <w:jc w:val="left"/>
        <w:rPr>
          <w:rFonts w:ascii="Times New Roman" w:hAnsi="Times New Roman"/>
          <w:color w:val="000000"/>
          <w:kern w:val="0"/>
          <w:sz w:val="24"/>
          <w:lang w:bidi="ar"/>
        </w:rPr>
      </w:pPr>
      <w:r w:rsidRPr="006B3028">
        <w:rPr>
          <w:rFonts w:ascii="Times New Roman" w:hAnsi="Times New Roman" w:hint="eastAsia"/>
          <w:color w:val="000000"/>
          <w:kern w:val="0"/>
          <w:sz w:val="24"/>
          <w:lang w:bidi="ar"/>
        </w:rPr>
        <w:t>保证人承担保证责任的保证期间为三年</w:t>
      </w:r>
      <w:r w:rsidR="00544EF2">
        <w:rPr>
          <w:rFonts w:ascii="Times New Roman" w:hAnsi="Times New Roman" w:hint="eastAsia"/>
          <w:color w:val="000000"/>
          <w:kern w:val="0"/>
          <w:sz w:val="24"/>
          <w:lang w:bidi="ar"/>
        </w:rPr>
        <w:t>。</w:t>
      </w:r>
    </w:p>
    <w:p w:rsidR="00544EF2" w:rsidRPr="00CA424F" w:rsidRDefault="00544EF2" w:rsidP="00010996">
      <w:pPr>
        <w:widowControl/>
        <w:spacing w:line="360" w:lineRule="auto"/>
        <w:ind w:firstLineChars="200" w:firstLine="480"/>
        <w:jc w:val="left"/>
        <w:rPr>
          <w:rFonts w:ascii="Times New Roman" w:hAnsi="Times New Roman" w:hint="eastAsia"/>
          <w:color w:val="000000"/>
          <w:kern w:val="0"/>
          <w:sz w:val="24"/>
          <w:lang w:bidi="ar"/>
        </w:rPr>
      </w:pPr>
    </w:p>
    <w:p w:rsidR="00A8002E" w:rsidRPr="00CA424F" w:rsidRDefault="006B3028">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BA7309" w:rsidRPr="00BA7309">
        <w:rPr>
          <w:rFonts w:ascii="Times New Roman" w:hAnsi="Times New Roman"/>
          <w:sz w:val="24"/>
        </w:rPr>
        <w:t>117,682.00</w:t>
      </w:r>
      <w:r w:rsidRPr="00CA424F">
        <w:rPr>
          <w:rFonts w:ascii="Times New Roman" w:hAnsi="Times New Roman"/>
          <w:sz w:val="24"/>
        </w:rPr>
        <w:t>万元，占公司最近一期经审计公司净资产的</w:t>
      </w:r>
      <w:r w:rsidR="00BA7309" w:rsidRPr="00BA7309">
        <w:rPr>
          <w:rFonts w:ascii="Times New Roman" w:hAnsi="Times New Roman"/>
          <w:sz w:val="24"/>
        </w:rPr>
        <w:t>55.97</w:t>
      </w:r>
      <w:r w:rsidRPr="00CA424F">
        <w:rPr>
          <w:rFonts w:ascii="Times New Roman" w:hAnsi="Times New Roman"/>
          <w:sz w:val="24"/>
        </w:rPr>
        <w:t>%</w:t>
      </w:r>
      <w:r w:rsidRPr="00CA424F">
        <w:rPr>
          <w:rFonts w:ascii="Times New Roman" w:hAnsi="Times New Roman"/>
          <w:sz w:val="24"/>
        </w:rPr>
        <w:t>；公司及控股子公司对合并报表外的单位担保总额为</w:t>
      </w:r>
      <w:r w:rsidR="00BA7309" w:rsidRPr="00BA7309">
        <w:rPr>
          <w:rFonts w:ascii="Times New Roman" w:hAnsi="Times New Roman"/>
          <w:sz w:val="24"/>
        </w:rPr>
        <w:t>7,482.34</w:t>
      </w:r>
      <w:r w:rsidRPr="00CA424F">
        <w:rPr>
          <w:rFonts w:ascii="Times New Roman" w:hAnsi="Times New Roman"/>
          <w:sz w:val="24"/>
        </w:rPr>
        <w:t>万元，占公司最近一期经审计净资产的</w:t>
      </w:r>
      <w:r w:rsidR="00BA7309" w:rsidRPr="00BA7309">
        <w:rPr>
          <w:rFonts w:ascii="Times New Roman" w:hAnsi="Times New Roman"/>
          <w:sz w:val="24"/>
        </w:rPr>
        <w:t>3.56</w:t>
      </w:r>
      <w:r w:rsidRPr="00CA424F">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FE2017" w:rsidRPr="00CA424F" w:rsidRDefault="00FE2017">
      <w:pPr>
        <w:spacing w:line="360" w:lineRule="auto"/>
        <w:ind w:firstLine="480"/>
        <w:rPr>
          <w:rFonts w:ascii="Times New Roman" w:hAnsi="Times New Roman" w:hint="eastAsia"/>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FE2017" w:rsidRPr="00CA424F" w:rsidRDefault="00FE2017">
      <w:pPr>
        <w:spacing w:line="360" w:lineRule="auto"/>
        <w:ind w:firstLineChars="2000" w:firstLine="4800"/>
        <w:rPr>
          <w:rFonts w:ascii="Times New Roman" w:hAnsi="Times New Roman" w:hint="eastAsia"/>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C17107">
        <w:rPr>
          <w:rFonts w:ascii="Times New Roman" w:hAnsi="Times New Roman"/>
          <w:sz w:val="24"/>
        </w:rPr>
        <w:t>4</w:t>
      </w:r>
      <w:r w:rsidR="00A8002E" w:rsidRPr="00CA424F">
        <w:rPr>
          <w:rFonts w:ascii="Times New Roman" w:hAnsi="Times New Roman"/>
          <w:sz w:val="24"/>
        </w:rPr>
        <w:t>年</w:t>
      </w:r>
      <w:r w:rsidR="007A2ECF">
        <w:rPr>
          <w:rFonts w:ascii="Times New Roman" w:hAnsi="Times New Roman"/>
          <w:sz w:val="24"/>
        </w:rPr>
        <w:t>1</w:t>
      </w:r>
      <w:r w:rsidR="00A8002E" w:rsidRPr="00CA424F">
        <w:rPr>
          <w:rFonts w:ascii="Times New Roman" w:hAnsi="Times New Roman"/>
          <w:sz w:val="24"/>
        </w:rPr>
        <w:t>月</w:t>
      </w:r>
      <w:r w:rsidR="00251C07">
        <w:rPr>
          <w:rFonts w:ascii="Times New Roman" w:hAnsi="Times New Roman" w:hint="eastAsia"/>
          <w:sz w:val="24"/>
        </w:rPr>
        <w:t>8</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A4D" w:rsidRDefault="005D6A4D">
      <w:r>
        <w:separator/>
      </w:r>
    </w:p>
  </w:endnote>
  <w:endnote w:type="continuationSeparator" w:id="0">
    <w:p w:rsidR="005D6A4D" w:rsidRDefault="005D6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6"/>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A4D" w:rsidRDefault="005D6A4D">
      <w:r>
        <w:separator/>
      </w:r>
    </w:p>
  </w:footnote>
  <w:footnote w:type="continuationSeparator" w:id="0">
    <w:p w:rsidR="005D6A4D" w:rsidRDefault="005D6A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1F67"/>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5BFA"/>
    <w:rsid w:val="00180817"/>
    <w:rsid w:val="001813C7"/>
    <w:rsid w:val="001814C9"/>
    <w:rsid w:val="00182018"/>
    <w:rsid w:val="00184B9E"/>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1C07"/>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1823"/>
    <w:rsid w:val="004426EE"/>
    <w:rsid w:val="00442C2A"/>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2CEF"/>
    <w:rsid w:val="004B3254"/>
    <w:rsid w:val="004B371F"/>
    <w:rsid w:val="004B4353"/>
    <w:rsid w:val="004B5D6E"/>
    <w:rsid w:val="004B674E"/>
    <w:rsid w:val="004B680B"/>
    <w:rsid w:val="004B7582"/>
    <w:rsid w:val="004B7648"/>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4EF2"/>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A4D"/>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4D3"/>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296E"/>
    <w:rsid w:val="00674BF4"/>
    <w:rsid w:val="00680509"/>
    <w:rsid w:val="00681107"/>
    <w:rsid w:val="00682213"/>
    <w:rsid w:val="006869D6"/>
    <w:rsid w:val="00694010"/>
    <w:rsid w:val="006956B7"/>
    <w:rsid w:val="006956F3"/>
    <w:rsid w:val="0069692C"/>
    <w:rsid w:val="006A16E5"/>
    <w:rsid w:val="006A27FF"/>
    <w:rsid w:val="006A2AC1"/>
    <w:rsid w:val="006A37EC"/>
    <w:rsid w:val="006B11BC"/>
    <w:rsid w:val="006B19F6"/>
    <w:rsid w:val="006B232F"/>
    <w:rsid w:val="006B3028"/>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046"/>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B71D6"/>
    <w:rsid w:val="007B7E0A"/>
    <w:rsid w:val="007C0DEE"/>
    <w:rsid w:val="007C0EE5"/>
    <w:rsid w:val="007C29C8"/>
    <w:rsid w:val="007C398E"/>
    <w:rsid w:val="007C3EA5"/>
    <w:rsid w:val="007C4D2C"/>
    <w:rsid w:val="007C6B8E"/>
    <w:rsid w:val="007D0B46"/>
    <w:rsid w:val="007D16CD"/>
    <w:rsid w:val="007D4429"/>
    <w:rsid w:val="007D653A"/>
    <w:rsid w:val="007D6BA7"/>
    <w:rsid w:val="007E140F"/>
    <w:rsid w:val="007E39B0"/>
    <w:rsid w:val="007E5B18"/>
    <w:rsid w:val="007E6968"/>
    <w:rsid w:val="007E6D89"/>
    <w:rsid w:val="007E797A"/>
    <w:rsid w:val="007E7CE2"/>
    <w:rsid w:val="007F0C19"/>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599F"/>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B2A"/>
    <w:rsid w:val="00905CF5"/>
    <w:rsid w:val="00906B25"/>
    <w:rsid w:val="009110E4"/>
    <w:rsid w:val="009153BF"/>
    <w:rsid w:val="00916257"/>
    <w:rsid w:val="00916F93"/>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56E"/>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3BCC"/>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A7309"/>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107"/>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3A6"/>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5D31"/>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5319"/>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076D"/>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E736314-FC73-4451-996F-7472B95C6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a5">
    <w:name w:val="页脚 字符"/>
    <w:link w:val="a6"/>
    <w:uiPriority w:val="99"/>
    <w:rPr>
      <w:kern w:val="2"/>
      <w:sz w:val="18"/>
      <w:szCs w:val="18"/>
    </w:rPr>
  </w:style>
  <w:style w:type="character" w:customStyle="1" w:styleId="Char">
    <w:name w:val="表格正文 Char"/>
    <w:link w:val="a7"/>
    <w:rPr>
      <w:szCs w:val="21"/>
    </w:rPr>
  </w:style>
  <w:style w:type="character" w:customStyle="1" w:styleId="a8">
    <w:name w:val="正文文本 字符"/>
    <w:link w:val="a9"/>
    <w:rPr>
      <w:rFonts w:ascii="黑体" w:eastAsia="黑体"/>
      <w:kern w:val="2"/>
      <w:sz w:val="44"/>
    </w:rPr>
  </w:style>
  <w:style w:type="character" w:customStyle="1" w:styleId="10">
    <w:name w:val="标题 1 字符"/>
    <w:link w:val="1"/>
    <w:uiPriority w:val="9"/>
    <w:rPr>
      <w:b/>
      <w:bCs/>
      <w:kern w:val="44"/>
      <w:sz w:val="44"/>
      <w:szCs w:val="44"/>
    </w:rPr>
  </w:style>
  <w:style w:type="paragraph" w:styleId="aa">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b">
    <w:name w:val="Date"/>
    <w:basedOn w:val="a"/>
    <w:next w:val="a"/>
    <w:pPr>
      <w:ind w:leftChars="2500" w:left="100"/>
    </w:pPr>
  </w:style>
  <w:style w:type="paragraph" w:styleId="ac">
    <w:name w:val="header"/>
    <w:basedOn w:val="a"/>
    <w:pPr>
      <w:pBdr>
        <w:bottom w:val="single" w:sz="6" w:space="1" w:color="auto"/>
      </w:pBdr>
      <w:tabs>
        <w:tab w:val="center" w:pos="4153"/>
        <w:tab w:val="right" w:pos="8306"/>
      </w:tabs>
      <w:snapToGrid w:val="0"/>
      <w:jc w:val="center"/>
    </w:pPr>
    <w:rPr>
      <w:sz w:val="18"/>
      <w:szCs w:val="18"/>
    </w:rPr>
  </w:style>
  <w:style w:type="paragraph" w:styleId="a9">
    <w:name w:val="Body Text"/>
    <w:basedOn w:val="a"/>
    <w:link w:val="a8"/>
    <w:pPr>
      <w:spacing w:line="700" w:lineRule="exact"/>
      <w:jc w:val="center"/>
    </w:pPr>
    <w:rPr>
      <w:rFonts w:ascii="黑体" w:eastAsia="黑体"/>
      <w:sz w:val="44"/>
      <w:szCs w:val="20"/>
    </w:rPr>
  </w:style>
  <w:style w:type="paragraph" w:styleId="a6">
    <w:name w:val="footer"/>
    <w:basedOn w:val="a"/>
    <w:link w:val="a5"/>
    <w:uiPriority w:val="99"/>
    <w:pPr>
      <w:tabs>
        <w:tab w:val="center" w:pos="4153"/>
        <w:tab w:val="right" w:pos="8306"/>
      </w:tabs>
      <w:snapToGrid w:val="0"/>
      <w:jc w:val="left"/>
    </w:pPr>
    <w:rPr>
      <w:sz w:val="18"/>
      <w:szCs w:val="18"/>
    </w:rPr>
  </w:style>
  <w:style w:type="paragraph" w:styleId="ad">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
    <w:qFormat/>
    <w:pPr>
      <w:spacing w:line="240" w:lineRule="atLeast"/>
      <w:jc w:val="center"/>
    </w:pPr>
    <w:rPr>
      <w:kern w:val="0"/>
      <w:sz w:val="20"/>
      <w:szCs w:val="21"/>
    </w:rPr>
  </w:style>
  <w:style w:type="table" w:styleId="ae">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unhideWhenUsed/>
    <w:rsid w:val="00A3356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 w:id="149626041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5FABD-4AAB-438A-8AC7-E7A95D5C03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279</Words>
  <Characters>1596</Characters>
  <Application>Microsoft Office Word</Application>
  <DocSecurity>0</DocSecurity>
  <Lines>13</Lines>
  <Paragraphs>3</Paragraphs>
  <ScaleCrop>false</ScaleCrop>
  <Company>微软中国</Company>
  <LinksUpToDate>false</LinksUpToDate>
  <CharactersWithSpaces>1872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2016-03-29T00:48:00Z</cp:lastPrinted>
  <dcterms:created xsi:type="dcterms:W3CDTF">2024-01-08T08:36:00Z</dcterms:created>
  <dcterms:modified xsi:type="dcterms:W3CDTF">2024-01-08T08:36:00Z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